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right"/>
      </w:pPr>
      <w:r>
        <w:rPr>
          <w:sz w:val="24"/>
          <w:szCs w:val="24"/>
        </w:rPr>
        <w:t xml:space="preserve">Friday, </w:t>
      </w:r>
      <w:r>
        <w:rPr>
          <w:sz w:val="24"/>
          <w:szCs w:val="24"/>
        </w:rPr>
        <w:t>April 13, 2018</w:t>
      </w:r>
      <w:r/>
    </w:p>
    <w:p>
      <w:pPr>
        <w:pStyle w:val="TextBody"/>
        <w:jc w:val="center"/>
        <w:rPr>
          <w:sz w:val="24"/>
          <w:b/>
          <w:sz w:val="24"/>
          <w:b/>
          <w:szCs w:val="24"/>
          <w:bCs/>
        </w:rPr>
      </w:pPr>
      <w:r>
        <w:rPr>
          <w:b/>
          <w:bCs/>
          <w:sz w:val="24"/>
          <w:szCs w:val="24"/>
        </w:rPr>
        <w:t>MEMORANDUM</w:t>
      </w:r>
      <w:r/>
    </w:p>
    <w:p>
      <w:pPr>
        <w:pStyle w:val="TextBody"/>
      </w:pPr>
      <w:r>
        <w:rPr>
          <w:b/>
          <w:bCs/>
          <w:sz w:val="24"/>
          <w:szCs w:val="24"/>
        </w:rPr>
        <w:t xml:space="preserve">To: </w:t>
      </w:r>
      <w:r>
        <w:rPr>
          <w:sz w:val="24"/>
          <w:szCs w:val="24"/>
        </w:rPr>
        <w:t>SUNY Campus Presidents and Chief Academic Officers</w:t>
      </w:r>
      <w:r/>
    </w:p>
    <w:p>
      <w:pPr>
        <w:pStyle w:val="TextBody"/>
      </w:pPr>
      <w:r>
        <w:rPr>
          <w:b/>
          <w:bCs/>
          <w:sz w:val="24"/>
          <w:szCs w:val="24"/>
        </w:rPr>
        <w:t xml:space="preserve">From: </w:t>
      </w:r>
      <w:r>
        <w:rPr>
          <w:sz w:val="24"/>
          <w:szCs w:val="24"/>
        </w:rPr>
        <w:t>Grace Wang, Interim Provost and Vice Chancellor for Research and Economic Development</w:t>
      </w:r>
      <w:r/>
    </w:p>
    <w:p>
      <w:pPr>
        <w:pStyle w:val="TextBody"/>
      </w:pPr>
      <w:r>
        <w:rPr>
          <w:b/>
          <w:bCs/>
          <w:sz w:val="24"/>
          <w:szCs w:val="24"/>
        </w:rPr>
        <w:t xml:space="preserve">Subject:  </w:t>
      </w:r>
      <w:r>
        <w:rPr>
          <w:sz w:val="24"/>
          <w:szCs w:val="24"/>
        </w:rPr>
        <w:t>Campus Open Access Policies</w:t>
      </w:r>
      <w:r/>
    </w:p>
    <w:p>
      <w:pPr>
        <w:pStyle w:val="TextBody"/>
        <w:rPr>
          <w:sz w:val="24"/>
          <w:sz w:val="24"/>
          <w:szCs w:val="24"/>
        </w:rPr>
      </w:pPr>
      <w:r>
        <w:rPr/>
      </w:r>
      <w:r/>
    </w:p>
    <w:p>
      <w:pPr>
        <w:pStyle w:val="TextBody"/>
        <w:rPr>
          <w:sz w:val="24"/>
          <w:sz w:val="24"/>
          <w:szCs w:val="24"/>
        </w:rPr>
      </w:pPr>
      <w:r>
        <w:rPr>
          <w:sz w:val="24"/>
          <w:szCs w:val="24"/>
        </w:rPr>
        <w:t xml:space="preserve">Our thanks to all who submitted feedback on the proposed SUNY policy on open access.  We are pleased to attach the final document, Campus Open Access Policies and System Repository, unanimously adopted by the SUNY Board of Trustees at its March meeting. </w:t>
      </w:r>
      <w:r/>
    </w:p>
    <w:p>
      <w:pPr>
        <w:pStyle w:val="TextBody"/>
        <w:rPr>
          <w:sz w:val="24"/>
          <w:sz w:val="24"/>
          <w:szCs w:val="24"/>
        </w:rPr>
      </w:pPr>
      <w:r>
        <w:rPr>
          <w:sz w:val="24"/>
          <w:szCs w:val="24"/>
        </w:rPr>
        <w:t>Your feedback on the draft strengthened the policy in a number of ways. As you will see, the final resolution calls for the collaborative development of campus-specific open access policies for the scholarship and creative works of faculty, students, and staff, as well as the creation of searchable repositories, by March 2020. Other key features include:</w:t>
      </w:r>
      <w:r/>
    </w:p>
    <w:p>
      <w:pPr>
        <w:pStyle w:val="TextBody"/>
        <w:numPr>
          <w:ilvl w:val="0"/>
          <w:numId w:val="1"/>
        </w:numPr>
        <w:rPr>
          <w:sz w:val="24"/>
          <w:sz w:val="24"/>
          <w:szCs w:val="24"/>
        </w:rPr>
      </w:pPr>
      <w:r>
        <w:rPr>
          <w:sz w:val="24"/>
          <w:szCs w:val="24"/>
        </w:rPr>
        <w:t>Reiterating the University’s desire that faculty, students, and staff continue to strive to be published in leading journals—our commitment to open access is not meant to supplant those efforts but to increase access to them;</w:t>
      </w:r>
      <w:r/>
    </w:p>
    <w:p>
      <w:pPr>
        <w:pStyle w:val="TextBody"/>
        <w:numPr>
          <w:ilvl w:val="0"/>
          <w:numId w:val="1"/>
        </w:numPr>
        <w:rPr>
          <w:sz w:val="24"/>
          <w:sz w:val="24"/>
          <w:szCs w:val="24"/>
        </w:rPr>
      </w:pPr>
      <w:r>
        <w:rPr>
          <w:sz w:val="24"/>
          <w:szCs w:val="24"/>
        </w:rPr>
        <w:t>A provision requiring the cataloguing of materials in open access repositories—ensuring users know what it is they are accessing;</w:t>
      </w:r>
      <w:r/>
    </w:p>
    <w:p>
      <w:pPr>
        <w:pStyle w:val="TextBody"/>
        <w:numPr>
          <w:ilvl w:val="0"/>
          <w:numId w:val="1"/>
        </w:numPr>
        <w:rPr>
          <w:sz w:val="24"/>
          <w:sz w:val="24"/>
          <w:szCs w:val="24"/>
        </w:rPr>
      </w:pPr>
      <w:r>
        <w:rPr>
          <w:sz w:val="24"/>
          <w:szCs w:val="24"/>
        </w:rPr>
        <w:t>Clarity that respect for and protection of faculty, student and staff ownership is priority. They decide, voluntarily, whether or not to have something included in an open access repository. This includes System-provided related training on ownership rights; and</w:t>
      </w:r>
      <w:r/>
    </w:p>
    <w:p>
      <w:pPr>
        <w:pStyle w:val="TextBody"/>
        <w:numPr>
          <w:ilvl w:val="0"/>
          <w:numId w:val="1"/>
        </w:numPr>
      </w:pPr>
      <w:r>
        <w:rPr>
          <w:sz w:val="24"/>
          <w:szCs w:val="24"/>
        </w:rPr>
        <w:t>Ensuring that the collaborative development process includes following local faculty governance procedures.</w:t>
      </w:r>
      <w:r/>
    </w:p>
    <w:p>
      <w:pPr>
        <w:pStyle w:val="TextBody"/>
        <w:jc w:val="both"/>
      </w:pPr>
      <w:r>
        <w:rPr>
          <w:sz w:val="24"/>
          <w:szCs w:val="24"/>
        </w:rPr>
        <w:t xml:space="preserve">We will host an informational webinar to review the new policy on April 24, 2018, from 12PM – 12:45 p.m. (dial-in information below). We encourage participation by faculty, students, and staff who author or create scholarly works, governance leaders, chief academic officers, IT officers, and librarians. Please visit our newly created Open Access webpage </w:t>
      </w:r>
      <w:hyperlink r:id="rId2">
        <w:r>
          <w:rPr>
            <w:rStyle w:val="InternetLink"/>
            <w:sz w:val="24"/>
            <w:szCs w:val="24"/>
          </w:rPr>
          <w:t>http://system.suny.edu/academic-affairs/open-access/</w:t>
        </w:r>
      </w:hyperlink>
      <w:r>
        <w:rPr>
          <w:sz w:val="24"/>
          <w:szCs w:val="24"/>
        </w:rPr>
        <w:t xml:space="preserve"> to see a copy of the webinar agenda. Note that we will continue to add resources and news to this webpage.  </w:t>
      </w:r>
      <w:r/>
    </w:p>
    <w:p>
      <w:pPr>
        <w:pStyle w:val="TextBody"/>
      </w:pPr>
      <w:r>
        <w:rPr>
          <w:b/>
          <w:bCs/>
          <w:sz w:val="24"/>
          <w:szCs w:val="24"/>
        </w:rPr>
        <w:t>Webinar Details:</w:t>
      </w:r>
      <w:r/>
    </w:p>
    <w:p>
      <w:pPr>
        <w:pStyle w:val="TextBody"/>
        <w:rPr>
          <w:sz w:val="24"/>
          <w:sz w:val="24"/>
          <w:szCs w:val="24"/>
        </w:rPr>
      </w:pPr>
      <w:r>
        <w:rPr>
          <w:sz w:val="24"/>
          <w:szCs w:val="24"/>
        </w:rPr>
        <w:t>Apr 24, 2018 12:00 PM Eastern Time (US and Canada)</w:t>
      </w:r>
      <w:r/>
    </w:p>
    <w:p>
      <w:pPr>
        <w:pStyle w:val="TextBody"/>
      </w:pPr>
      <w:r>
        <w:rPr>
          <w:sz w:val="24"/>
          <w:szCs w:val="24"/>
        </w:rPr>
        <w:t xml:space="preserve">Click this link to join the webinar:  </w:t>
      </w:r>
      <w:hyperlink r:id="rId3">
        <w:r>
          <w:rPr>
            <w:rStyle w:val="InternetLink"/>
            <w:sz w:val="24"/>
            <w:szCs w:val="24"/>
          </w:rPr>
          <w:t>https://zoom.us/j/982890401</w:t>
        </w:r>
      </w:hyperlink>
      <w:r/>
    </w:p>
    <w:p>
      <w:pPr>
        <w:pStyle w:val="TextBody"/>
        <w:rPr>
          <w:sz w:val="24"/>
          <w:sz w:val="24"/>
          <w:szCs w:val="24"/>
        </w:rPr>
      </w:pPr>
      <w:r>
        <w:rPr>
          <w:sz w:val="24"/>
          <w:szCs w:val="24"/>
        </w:rPr>
        <w:t>Or iPhone one-tap: US: +16699006833,,982890401#  or +16465588656,,982890401#</w:t>
      </w:r>
      <w:r/>
    </w:p>
    <w:p>
      <w:pPr>
        <w:pStyle w:val="TextBody"/>
        <w:rPr>
          <w:sz w:val="24"/>
          <w:sz w:val="24"/>
          <w:szCs w:val="24"/>
        </w:rPr>
      </w:pPr>
      <w:r>
        <w:rPr>
          <w:sz w:val="24"/>
          <w:szCs w:val="24"/>
        </w:rPr>
        <w:t>Or Telephone:  Dial (for higher quality, dial a number based on your current location): US: +1 669 900 6833  or +1 646 558 8656. International numbers available: https://zoom.us/u/b0PWMMexU</w:t>
      </w:r>
      <w:r/>
    </w:p>
    <w:p>
      <w:pPr>
        <w:pStyle w:val="TextBody"/>
        <w:rPr>
          <w:sz w:val="24"/>
          <w:sz w:val="24"/>
          <w:szCs w:val="24"/>
        </w:rPr>
      </w:pPr>
      <w:r>
        <w:rPr>
          <w:sz w:val="24"/>
          <w:szCs w:val="24"/>
        </w:rPr>
        <w:t>Webinar ID: 982 890 401</w:t>
      </w:r>
      <w:r/>
    </w:p>
    <w:p>
      <w:pPr>
        <w:pStyle w:val="TextBody"/>
        <w:rPr>
          <w:sz w:val="24"/>
          <w:sz w:val="24"/>
          <w:szCs w:val="24"/>
          <w:rFonts w:ascii="Liberation Serif" w:hAnsi="Liberation Serif" w:eastAsia="Droid Sans Fallback" w:cs="FreeSans"/>
          <w:color w:val="00000A"/>
          <w:lang w:val="en-US" w:eastAsia="zh-CN" w:bidi="hi-IN"/>
        </w:rPr>
      </w:pPr>
      <w:r>
        <w:rPr>
          <w:sz w:val="24"/>
          <w:szCs w:val="24"/>
        </w:rPr>
      </w:r>
      <w:r/>
    </w:p>
    <w:p>
      <w:pPr>
        <w:pStyle w:val="TextBody"/>
        <w:rPr>
          <w:sz w:val="24"/>
          <w:sz w:val="24"/>
          <w:szCs w:val="24"/>
        </w:rPr>
      </w:pPr>
      <w:r>
        <w:rPr>
          <w:sz w:val="24"/>
          <w:szCs w:val="24"/>
        </w:rPr>
        <w:t xml:space="preserve">Copy:    </w:t>
      </w:r>
      <w:r/>
    </w:p>
    <w:p>
      <w:pPr>
        <w:pStyle w:val="TextBody"/>
        <w:numPr>
          <w:ilvl w:val="0"/>
          <w:numId w:val="2"/>
        </w:numPr>
      </w:pPr>
      <w:r>
        <w:rPr>
          <w:sz w:val="24"/>
          <w:szCs w:val="24"/>
        </w:rPr>
        <w:t>SUNY Open Access Steering Committee</w:t>
      </w:r>
      <w:r/>
    </w:p>
    <w:p>
      <w:pPr>
        <w:pStyle w:val="TextBody"/>
        <w:numPr>
          <w:ilvl w:val="0"/>
          <w:numId w:val="2"/>
        </w:numPr>
      </w:pPr>
      <w:r>
        <w:rPr>
          <w:sz w:val="24"/>
          <w:szCs w:val="24"/>
        </w:rPr>
        <w:t>Campus Vice Presidents for Research</w:t>
      </w:r>
      <w:r/>
    </w:p>
    <w:p>
      <w:pPr>
        <w:pStyle w:val="TextBody"/>
        <w:numPr>
          <w:ilvl w:val="0"/>
          <w:numId w:val="2"/>
        </w:numPr>
      </w:pPr>
      <w:r>
        <w:rPr>
          <w:sz w:val="24"/>
          <w:szCs w:val="24"/>
        </w:rPr>
        <w:t>Campus Governance Leaders</w:t>
      </w:r>
      <w:r/>
    </w:p>
    <w:p>
      <w:pPr>
        <w:pStyle w:val="TextBody"/>
        <w:numPr>
          <w:ilvl w:val="0"/>
          <w:numId w:val="2"/>
        </w:numPr>
      </w:pPr>
      <w:r>
        <w:rPr>
          <w:sz w:val="24"/>
          <w:szCs w:val="24"/>
        </w:rPr>
        <w:t>Campus Information Technology Officers</w:t>
      </w:r>
      <w:r/>
    </w:p>
    <w:p>
      <w:pPr>
        <w:pStyle w:val="TextBody"/>
        <w:numPr>
          <w:ilvl w:val="0"/>
          <w:numId w:val="2"/>
        </w:numPr>
      </w:pPr>
      <w:r>
        <w:rPr>
          <w:sz w:val="24"/>
          <w:szCs w:val="24"/>
        </w:rPr>
        <w:t>Campus Librarians</w:t>
      </w:r>
      <w:r/>
    </w:p>
    <w:p>
      <w:pPr>
        <w:pStyle w:val="TextBody"/>
        <w:numPr>
          <w:ilvl w:val="0"/>
          <w:numId w:val="2"/>
        </w:numPr>
      </w:pPr>
      <w:r>
        <w:rPr>
          <w:sz w:val="24"/>
          <w:szCs w:val="24"/>
        </w:rPr>
        <w:t>President, University Faculty Senate</w:t>
      </w:r>
      <w:r/>
    </w:p>
    <w:p>
      <w:pPr>
        <w:pStyle w:val="TextBody"/>
        <w:numPr>
          <w:ilvl w:val="0"/>
          <w:numId w:val="2"/>
        </w:numPr>
      </w:pPr>
      <w:r>
        <w:rPr>
          <w:sz w:val="24"/>
          <w:szCs w:val="24"/>
        </w:rPr>
        <w:t>President, Faculty Council of Community Colleges</w:t>
      </w:r>
      <w:r/>
    </w:p>
    <w:p>
      <w:pPr>
        <w:pStyle w:val="TextBody"/>
        <w:numPr>
          <w:ilvl w:val="0"/>
          <w:numId w:val="2"/>
        </w:numPr>
      </w:pPr>
      <w:r>
        <w:rPr>
          <w:sz w:val="24"/>
          <w:szCs w:val="24"/>
        </w:rPr>
        <w:t>President, Student Assembly</w:t>
      </w:r>
      <w:r/>
    </w:p>
    <w:p>
      <w:pPr>
        <w:pStyle w:val="TextBody"/>
        <w:rPr>
          <w:sz w:val="24"/>
          <w:sz w:val="24"/>
          <w:szCs w:val="24"/>
          <w:rFonts w:ascii="Liberation Serif" w:hAnsi="Liberation Serif" w:eastAsia="Droid Sans Fallback" w:cs="FreeSans"/>
          <w:color w:val="00000A"/>
          <w:lang w:val="en-US" w:eastAsia="zh-CN" w:bidi="hi-IN"/>
        </w:rPr>
      </w:pPr>
      <w:r>
        <w:rPr>
          <w:sz w:val="24"/>
          <w:szCs w:val="24"/>
        </w:rPr>
      </w:r>
      <w:r/>
    </w:p>
    <w:p>
      <w:pPr>
        <w:pStyle w:val="TextBody"/>
        <w:spacing w:before="0" w:after="140"/>
      </w:pPr>
      <w:r>
        <w:rPr>
          <w:sz w:val="24"/>
          <w:szCs w:val="24"/>
        </w:rPr>
        <w:t xml:space="preserve"> </w:t>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character" w:styleId="InternetLink">
    <w:name w:val="Internet Link"/>
    <w:rPr>
      <w:color w:val="000080"/>
      <w:u w:val="single"/>
      <w:lang w:val="zxx" w:eastAsia="zxx" w:bidi="zxx"/>
    </w:rPr>
  </w:style>
  <w:style w:type="character" w:styleId="Bullets">
    <w:name w:val="Bullets"/>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stem.suny.edu/academic-affairs/open-access/" TargetMode="External"/><Relationship Id="rId3" Type="http://schemas.openxmlformats.org/officeDocument/2006/relationships/hyperlink" Target="https://zoom.us/j/982890401"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702</TotalTime>
  <Application>LibreOffice/4.3.3.2$Linux_X86_64 LibreOffice_project/430m0$Build-2</Application>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2018-04-15T22:32:32Z</dcterms:created>
  <dc:language>en-US</dc:language>
  <dcterms:modified xsi:type="dcterms:W3CDTF">2018-04-15T23:55:50Z</dcterms:modified>
  <cp:revision>2</cp:revision>
</cp:coreProperties>
</file>