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er2.xml" ContentType="application/vnd.openxmlformats-officedocument.wordprocessingml.foot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bookmarkStart w:id="0" w:name="__DdeLink__3741_1266060077"/>
      <w:bookmarkStart w:id="1" w:name="__DdeLink__3741_1266060077"/>
      <w:bookmarkEnd w:id="1"/>
      <w:r>
        <w:rPr>
          <w:rFonts w:ascii="Calibri" w:hAnsi="Calibri"/>
          <w:sz w:val="26"/>
          <w:szCs w:val="26"/>
        </w:rPr>
      </w:r>
    </w:p>
    <w:p>
      <w:pPr>
        <w:pStyle w:val="Normal"/>
        <w:bidi w:val="0"/>
        <w:spacing w:lineRule="auto" w:line="240" w:before="0" w:after="202"/>
        <w:ind w:left="-115" w:right="0" w:hanging="0"/>
        <w:jc w:val="center"/>
        <w:rPr>
          <w:rFonts w:ascii="Calibri" w:hAnsi="Calibri"/>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rPr>
      </w:pPr>
      <w:r>
        <w:rPr>
          <w:rFonts w:ascii="Calibri" w:hAnsi="Calibri"/>
          <w:sz w:val="26"/>
          <w:szCs w:val="26"/>
        </w:rPr>
        <w:t>County Community College</w:t>
        <w:br/>
        <w:t xml:space="preserve">Michael J. Grant Campus </w:t>
      </w:r>
    </w:p>
    <w:p>
      <w:pPr>
        <w:pStyle w:val="Normal"/>
        <w:jc w:val="center"/>
        <w:rPr>
          <w:rFonts w:ascii="Calibri" w:hAnsi="Calibri"/>
        </w:rPr>
      </w:pPr>
      <w:r>
        <w:rPr>
          <w:rFonts w:ascii="Calibri" w:hAnsi="Calibri"/>
          <w:sz w:val="48"/>
          <w:szCs w:val="48"/>
        </w:rPr>
        <w:t>Academic Assembly</w:t>
      </w:r>
    </w:p>
    <w:p>
      <w:pPr>
        <w:pStyle w:val="Normal"/>
        <w:jc w:val="center"/>
        <w:rPr>
          <w:sz w:val="48"/>
          <w:szCs w:val="48"/>
        </w:rPr>
      </w:pPr>
      <w:r>
        <w:rPr>
          <w:sz w:val="48"/>
          <w:szCs w:val="48"/>
        </w:rPr>
      </w:r>
    </w:p>
    <w:p>
      <w:pPr>
        <w:pStyle w:val="Normal"/>
        <w:jc w:val="center"/>
        <w:rPr/>
      </w:pPr>
      <w:r>
        <w:rPr>
          <w:rFonts w:ascii="Calibri" w:hAnsi="Calibri"/>
          <w:b/>
          <w:bCs/>
          <w:sz w:val="24"/>
          <w:szCs w:val="24"/>
        </w:rPr>
        <w:t>Resolution 2019-09 [20]</w:t>
      </w:r>
    </w:p>
    <w:p>
      <w:pPr>
        <w:pStyle w:val="Normal"/>
        <w:jc w:val="center"/>
        <w:rPr>
          <w:b/>
          <w:b/>
          <w:bCs/>
          <w:sz w:val="24"/>
          <w:szCs w:val="24"/>
        </w:rPr>
      </w:pPr>
      <w:r>
        <w:rPr>
          <w:b/>
          <w:bCs/>
          <w:sz w:val="24"/>
          <w:szCs w:val="24"/>
        </w:rPr>
      </w:r>
    </w:p>
    <w:p>
      <w:pPr>
        <w:pStyle w:val="Normal"/>
        <w:jc w:val="center"/>
        <w:rPr>
          <w:rFonts w:ascii="Calibri" w:hAnsi="Calibri"/>
        </w:rPr>
      </w:pPr>
      <w:r>
        <w:rPr>
          <w:rFonts w:ascii="Calibri" w:hAnsi="Calibri"/>
          <w:b/>
          <w:bCs/>
          <w:sz w:val="32"/>
          <w:szCs w:val="32"/>
        </w:rPr>
        <w:t>Approving the Proposal to</w:t>
      </w:r>
    </w:p>
    <w:p>
      <w:pPr>
        <w:pStyle w:val="Normal"/>
        <w:jc w:val="center"/>
        <w:rPr>
          <w:rFonts w:ascii="Calibri" w:hAnsi="Calibri"/>
        </w:rPr>
      </w:pPr>
      <w:r>
        <w:rPr>
          <w:rFonts w:ascii="Calibri" w:hAnsi="Calibri"/>
          <w:b/>
          <w:bCs/>
          <w:sz w:val="32"/>
          <w:szCs w:val="32"/>
        </w:rPr>
        <w:t>Remove W From the Final Grade Drop Down Menu</w:t>
      </w:r>
    </w:p>
    <w:p>
      <w:pPr>
        <w:pStyle w:val="Normal"/>
        <w:jc w:val="center"/>
        <w:rPr>
          <w:b/>
          <w:b/>
          <w:bCs/>
          <w:sz w:val="32"/>
          <w:szCs w:val="32"/>
        </w:rPr>
      </w:pPr>
      <w:r>
        <w:rPr>
          <w:b/>
          <w:bCs/>
          <w:sz w:val="32"/>
          <w:szCs w:val="32"/>
        </w:rPr>
      </w:r>
    </w:p>
    <w:p>
      <w:pPr>
        <w:pStyle w:val="Normal"/>
        <w:jc w:val="both"/>
        <w:rPr>
          <w:rFonts w:ascii="Calibri" w:hAnsi="Calibri"/>
          <w:sz w:val="24"/>
          <w:szCs w:val="24"/>
        </w:rPr>
      </w:pPr>
      <w:r>
        <w:rPr>
          <w:rFonts w:ascii="Calibri" w:hAnsi="Calibri"/>
          <w:sz w:val="24"/>
          <w:szCs w:val="24"/>
        </w:rPr>
      </w:r>
    </w:p>
    <w:p>
      <w:pPr>
        <w:pStyle w:val="Normal"/>
        <w:jc w:val="both"/>
        <w:rPr/>
      </w:pPr>
      <w:r>
        <w:rPr>
          <w:rFonts w:cs="Times New Roman" w:ascii="Calibri" w:hAnsi="Calibri"/>
          <w:b/>
          <w:sz w:val="24"/>
          <w:szCs w:val="24"/>
        </w:rPr>
        <w:t>Whereas,</w:t>
      </w:r>
      <w:r>
        <w:rPr>
          <w:rFonts w:cs="Times New Roman" w:ascii="Calibri" w:hAnsi="Calibri"/>
          <w:sz w:val="24"/>
          <w:szCs w:val="24"/>
        </w:rPr>
        <w:t xml:space="preserve"> the College Academic Standards Committee adopted resolution </w:t>
      </w:r>
      <w:r>
        <w:rPr>
          <w:rFonts w:cs="Times New Roman" w:ascii="Calibri" w:hAnsi="Calibri"/>
          <w:color w:val="000000"/>
          <w:sz w:val="24"/>
          <w:szCs w:val="24"/>
        </w:rPr>
        <w:t>2019-2020-2 (attached below) proposing to remove W from the final grade drop down menu;  be it therefore</w:t>
      </w:r>
    </w:p>
    <w:p>
      <w:pPr>
        <w:pStyle w:val="Normal"/>
        <w:jc w:val="both"/>
        <w:rPr>
          <w:rFonts w:ascii="Calibri" w:hAnsi="Calibri" w:cs="Times New Roman"/>
          <w:sz w:val="24"/>
          <w:szCs w:val="24"/>
        </w:rPr>
      </w:pPr>
      <w:r>
        <w:rPr>
          <w:rFonts w:cs="Times New Roman" w:ascii="Calibri" w:hAnsi="Calibri"/>
          <w:sz w:val="24"/>
          <w:szCs w:val="24"/>
        </w:rPr>
      </w:r>
    </w:p>
    <w:p>
      <w:pPr>
        <w:pStyle w:val="Normal"/>
        <w:jc w:val="both"/>
        <w:rPr>
          <w:rFonts w:ascii="Calibri" w:hAnsi="Calibri" w:cs="Times New Roman"/>
          <w:sz w:val="24"/>
          <w:szCs w:val="24"/>
        </w:rPr>
      </w:pPr>
      <w:r>
        <w:rPr>
          <w:rFonts w:cs="Times New Roman" w:ascii="Calibri" w:hAnsi="Calibri"/>
          <w:sz w:val="24"/>
          <w:szCs w:val="24"/>
        </w:rPr>
      </w:r>
    </w:p>
    <w:p>
      <w:pPr>
        <w:pStyle w:val="Normal"/>
        <w:jc w:val="both"/>
        <w:rPr>
          <w:sz w:val="24"/>
          <w:szCs w:val="24"/>
        </w:rPr>
      </w:pPr>
      <w:r>
        <w:rPr>
          <w:rFonts w:cs="Times New Roman" w:ascii="Calibri" w:hAnsi="Calibri"/>
          <w:b/>
          <w:sz w:val="24"/>
          <w:szCs w:val="24"/>
        </w:rPr>
        <w:t>Resolved,</w:t>
      </w:r>
      <w:r>
        <w:rPr>
          <w:rFonts w:cs="Times New Roman" w:ascii="Calibri" w:hAnsi="Calibri"/>
          <w:sz w:val="24"/>
          <w:szCs w:val="24"/>
        </w:rPr>
        <w:t xml:space="preserve"> </w:t>
      </w:r>
      <w:r>
        <w:rPr>
          <w:rFonts w:cs="Times New Roman" w:ascii="Calibri" w:hAnsi="Calibri"/>
          <w:b w:val="false"/>
          <w:bCs w:val="false"/>
          <w:sz w:val="24"/>
          <w:szCs w:val="24"/>
        </w:rPr>
        <w:t xml:space="preserve">that the Grant Campus Academic Assembly approves the </w:t>
      </w:r>
      <w:r>
        <w:rPr>
          <w:rFonts w:cs="Times New Roman" w:ascii="Calibri" w:hAnsi="Calibri"/>
          <w:b w:val="false"/>
          <w:bCs w:val="false"/>
          <w:i/>
          <w:iCs/>
          <w:sz w:val="24"/>
          <w:szCs w:val="24"/>
        </w:rPr>
        <w:t>Proposal to Remove W From the Final Grade Drop Down Menu.</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pStyle w:val="Normal"/>
        <w:spacing w:before="0" w:after="200"/>
        <w:jc w:val="both"/>
        <w:rPr/>
      </w:pPr>
      <w:r>
        <w:rPr>
          <w:rFonts w:ascii="Calibri" w:hAnsi="Calibri"/>
          <w:sz w:val="24"/>
          <w:szCs w:val="24"/>
        </w:rPr>
        <w:t xml:space="preserve">Passed [38-10-1] </w:t>
      </w:r>
      <w:r>
        <w:rPr>
          <w:rFonts w:ascii="Calibri" w:hAnsi="Calibri"/>
          <w:sz w:val="24"/>
          <w:szCs w:val="24"/>
        </w:rPr>
        <w:t>on</w:t>
      </w:r>
      <w:r>
        <w:rPr>
          <w:rFonts w:ascii="Calibri" w:hAnsi="Calibri"/>
          <w:sz w:val="24"/>
          <w:szCs w:val="24"/>
        </w:rPr>
        <w:t xml:space="preserve"> December 10, 2019</w:t>
      </w:r>
    </w:p>
    <w:p>
      <w:pPr>
        <w:pStyle w:val="NormalWeb"/>
        <w:jc w:val="center"/>
        <w:rPr>
          <w:b/>
          <w:b/>
          <w:bCs/>
          <w:sz w:val="28"/>
          <w:szCs w:val="28"/>
        </w:rPr>
      </w:pPr>
      <w:r>
        <w:rPr>
          <w:b/>
          <w:bCs/>
          <w:color w:val="000000"/>
          <w:sz w:val="28"/>
          <w:szCs w:val="28"/>
        </w:rPr>
        <w:t>College Academic Standards Committee</w:t>
      </w:r>
    </w:p>
    <w:p>
      <w:pPr>
        <w:pStyle w:val="NormalWeb"/>
        <w:jc w:val="center"/>
        <w:rPr>
          <w:b/>
          <w:b/>
          <w:bCs/>
          <w:sz w:val="32"/>
          <w:szCs w:val="32"/>
        </w:rPr>
      </w:pPr>
      <w:r>
        <w:rPr>
          <w:b/>
          <w:bCs/>
          <w:color w:val="000000"/>
          <w:sz w:val="32"/>
          <w:szCs w:val="32"/>
        </w:rPr>
        <w:t>Proposal to Remove W from Final Grade Drop Down Menu</w:t>
      </w:r>
    </w:p>
    <w:p>
      <w:pPr>
        <w:pStyle w:val="NormalWeb"/>
        <w:jc w:val="center"/>
        <w:rPr>
          <w:b/>
          <w:b/>
          <w:bCs/>
          <w:sz w:val="28"/>
          <w:szCs w:val="28"/>
        </w:rPr>
      </w:pPr>
      <w:r>
        <w:rPr>
          <w:b/>
          <w:bCs/>
          <w:color w:val="000000"/>
          <w:sz w:val="28"/>
          <w:szCs w:val="28"/>
        </w:rPr>
        <w:t>2019-2020-2</w:t>
      </w:r>
    </w:p>
    <w:p>
      <w:pPr>
        <w:pStyle w:val="Normal"/>
        <w:rPr>
          <w:rFonts w:ascii="Times New Roman" w:hAnsi="Times New Roman" w:cs="Times New Roman"/>
          <w:b/>
          <w:b/>
        </w:rPr>
      </w:pPr>
      <w:r>
        <w:rPr>
          <w:rFonts w:cs="Times New Roman" w:ascii="Times New Roman" w:hAnsi="Times New Roman"/>
          <w:b/>
        </w:rPr>
      </w:r>
    </w:p>
    <w:p>
      <w:pPr>
        <w:pStyle w:val="Normal"/>
        <w:rPr/>
      </w:pPr>
      <w:r>
        <w:rPr>
          <w:rFonts w:cs="Times New Roman" w:ascii="Times New Roman" w:hAnsi="Times New Roman"/>
          <w:b/>
        </w:rPr>
        <w:t>Whereas,</w:t>
      </w:r>
      <w:r>
        <w:rPr>
          <w:rFonts w:cs="Times New Roman" w:ascii="Times New Roman" w:hAnsi="Times New Roman"/>
        </w:rPr>
        <w:t xml:space="preserve"> in the Fall of 2018 the College Academic Standard Committee charged the Withdrawal Policy Subcommittee to review the college’s current withdrawal policy and practices;</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rPr>
        <w:t>Whereas,</w:t>
      </w:r>
      <w:r>
        <w:rPr>
          <w:rFonts w:cs="Times New Roman" w:ascii="Times New Roman" w:hAnsi="Times New Roman"/>
        </w:rPr>
        <w:t xml:space="preserve"> the committee has engaged in inquiry regarding institutional data and comparative withdrawal policies at the 30 SUNY Community Colleges; </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rPr>
        <w:t>Whereas,</w:t>
      </w:r>
      <w:r>
        <w:rPr>
          <w:rFonts w:cs="Times New Roman" w:ascii="Times New Roman" w:hAnsi="Times New Roman"/>
        </w:rPr>
        <w:t xml:space="preserve"> the W is a student-initiated action, and SCCC’s currently policy allows in, some instances, for the W to be assigned without this student-initiation. For example, in the FTFT 2016 cohort, 41.6% of all Ws were assigned at the end of the semester, with no recorded student-initiated action via the registrar;</w:t>
      </w:r>
    </w:p>
    <w:p>
      <w:pPr>
        <w:pStyle w:val="Normal"/>
        <w:rPr/>
      </w:pPr>
      <w:r>
        <w:rPr/>
      </w:r>
    </w:p>
    <w:p>
      <w:pPr>
        <w:pStyle w:val="Normal"/>
        <w:rPr/>
      </w:pPr>
      <w:r>
        <w:rPr>
          <w:rFonts w:cs="Times New Roman" w:ascii="Times New Roman" w:hAnsi="Times New Roman"/>
          <w:b/>
        </w:rPr>
        <w:t>Whereas,</w:t>
      </w:r>
      <w:r>
        <w:rPr>
          <w:rFonts w:cs="Times New Roman" w:ascii="Times New Roman" w:hAnsi="Times New Roman"/>
        </w:rPr>
        <w:t xml:space="preserve"> of FTFT 2016 students, 24.8% received at least one Withdrawal on their transcript;</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rPr>
        <w:t>Whereas,</w:t>
      </w:r>
      <w:r>
        <w:rPr>
          <w:rFonts w:cs="Times New Roman" w:ascii="Times New Roman" w:hAnsi="Times New Roman"/>
        </w:rPr>
        <w:t xml:space="preserve"> the current SCCC W policy that allows faculty to withdraw a student without their knowledge can create unintended negative consequences for students, such as [but not limited to]: inflating the rate of failure to complete and rendering some students ineligible for student aid;</w:t>
      </w:r>
    </w:p>
    <w:p>
      <w:pPr>
        <w:pStyle w:val="Normal"/>
        <w:rPr>
          <w:rFonts w:ascii="Times New Roman" w:hAnsi="Times New Roman" w:cs="Times New Roman"/>
        </w:rPr>
      </w:pPr>
      <w:r>
        <w:rPr>
          <w:rFonts w:cs="Times New Roman" w:ascii="Times New Roman" w:hAnsi="Times New Roman"/>
        </w:rPr>
      </w:r>
    </w:p>
    <w:p>
      <w:pPr>
        <w:pStyle w:val="Normal"/>
        <w:rPr/>
      </w:pPr>
      <w:r>
        <w:rPr>
          <w:rFonts w:cs="Times New Roman" w:ascii="Times New Roman" w:hAnsi="Times New Roman"/>
          <w:b/>
        </w:rPr>
        <w:t>Whereas,</w:t>
      </w:r>
      <w:r>
        <w:rPr>
          <w:rFonts w:cs="Times New Roman" w:ascii="Times New Roman" w:hAnsi="Times New Roman"/>
        </w:rPr>
        <w:t xml:space="preserve"> integrity of the SCCC transcript is compromised by the current W policy, in that the W is applied inconsistently and is not in line with common practices at similar institutions.</w:t>
      </w:r>
    </w:p>
    <w:p>
      <w:pPr>
        <w:pStyle w:val="Normal"/>
        <w:rPr>
          <w:rFonts w:ascii="Times New Roman" w:hAnsi="Times New Roman" w:cs="Times New Roman"/>
          <w:b/>
          <w:b/>
        </w:rPr>
      </w:pPr>
      <w:r>
        <w:rPr>
          <w:rFonts w:cs="Times New Roman" w:ascii="Times New Roman" w:hAnsi="Times New Roman"/>
          <w:b/>
        </w:rPr>
      </w:r>
    </w:p>
    <w:p>
      <w:pPr>
        <w:pStyle w:val="Normal"/>
        <w:rPr/>
      </w:pPr>
      <w:r>
        <w:rPr>
          <w:rFonts w:cs="Times New Roman" w:ascii="Times New Roman" w:hAnsi="Times New Roman"/>
          <w:b/>
        </w:rPr>
        <w:t>Resolved,</w:t>
      </w:r>
      <w:r>
        <w:rPr>
          <w:rFonts w:cs="Times New Roman" w:ascii="Times New Roman" w:hAnsi="Times New Roman"/>
        </w:rPr>
        <w:t xml:space="preserve"> that the following changes be made to the administration of the W [Withdrawal]:</w:t>
      </w:r>
    </w:p>
    <w:p>
      <w:pPr>
        <w:pStyle w:val="Normal"/>
        <w:rPr/>
      </w:pPr>
      <w:r>
        <w:rPr>
          <w:rFonts w:cs="Times New Roman" w:ascii="Times New Roman" w:hAnsi="Times New Roman"/>
        </w:rPr>
        <w:tab/>
      </w:r>
    </w:p>
    <w:p>
      <w:pPr>
        <w:pStyle w:val="ListParagraph"/>
        <w:numPr>
          <w:ilvl w:val="0"/>
          <w:numId w:val="1"/>
        </w:numPr>
        <w:rPr/>
      </w:pPr>
      <w:r>
        <w:rPr>
          <w:rFonts w:cs="Times New Roman" w:ascii="Times New Roman" w:hAnsi="Times New Roman"/>
          <w:color w:val="000000" w:themeColor="text1"/>
        </w:rPr>
        <w:t>A grade of XF will be added to the grading system which can be assigned at the discretion of faculty for students who are not attending. This grade will have a quality point value of 0 for GPA purposes. Note that faculty retain the right to use “F” instead of “XF” in this instance.</w:t>
      </w:r>
    </w:p>
    <w:p>
      <w:pPr>
        <w:pStyle w:val="ListParagraph"/>
        <w:numPr>
          <w:ilvl w:val="0"/>
          <w:numId w:val="1"/>
        </w:numPr>
        <w:rPr/>
      </w:pPr>
      <w:r>
        <w:rPr>
          <w:rFonts w:cs="Times New Roman" w:ascii="Times New Roman" w:hAnsi="Times New Roman"/>
          <w:color w:val="000000" w:themeColor="text1"/>
        </w:rPr>
        <w:t>For remedial classes, a grade of XU will be added to the grading system which can be assigned at the discretion of faculty for students who are not attending. This grade is not used in grade point average computations. Note that faculty retain the right to use “U” instead of “XU” in this instance.</w:t>
      </w:r>
    </w:p>
    <w:p>
      <w:pPr>
        <w:pStyle w:val="ListParagraph"/>
        <w:numPr>
          <w:ilvl w:val="0"/>
          <w:numId w:val="1"/>
        </w:numPr>
        <w:rPr/>
      </w:pPr>
      <w:bookmarkStart w:id="2" w:name="__DdeLink__4293_1443700845"/>
      <w:bookmarkEnd w:id="2"/>
      <w:r>
        <w:rPr>
          <w:rFonts w:cs="Times New Roman" w:ascii="Times New Roman" w:hAnsi="Times New Roman"/>
        </w:rPr>
        <w:t>[Note] W is removed from the final grade drop down menu.</w:t>
      </w:r>
    </w:p>
    <w:p>
      <w:pPr>
        <w:pStyle w:val="Normal"/>
        <w:rPr>
          <w:rFonts w:ascii="Times New Roman" w:hAnsi="Times New Roman" w:cs="Times New Roman"/>
        </w:rPr>
      </w:pPr>
      <w:r>
        <w:rPr>
          <w:rFonts w:cs="Times New Roman" w:ascii="Times New Roman" w:hAnsi="Times New Roman"/>
        </w:rPr>
      </w:r>
    </w:p>
    <w:p>
      <w:pPr>
        <w:pStyle w:val="Normal"/>
        <w:jc w:val="both"/>
        <w:rPr/>
      </w:pPr>
      <w:r>
        <w:rPr>
          <w:rFonts w:cs="Times New Roman" w:ascii="Times New Roman" w:hAnsi="Times New Roman"/>
          <w:b/>
        </w:rPr>
        <w:t>And be it further Resolved,</w:t>
      </w:r>
      <w:r>
        <w:rPr>
          <w:rFonts w:cs="Times New Roman" w:ascii="Times New Roman" w:hAnsi="Times New Roman"/>
        </w:rPr>
        <w:t xml:space="preserve"> that the promulgation of this change be widely disseminated through all college communication sources to better inform the community of the withdrawal policies, procedures, and implications.</w:t>
      </w:r>
    </w:p>
    <w:sectPr>
      <w:footerReference w:type="default" r:id="rId4"/>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 w:type="paragraph" w:styleId="ListParagraph">
    <w:name w:val="List Paragraph"/>
    <w:basedOn w:val="Normal"/>
    <w:qFormat/>
    <w:pPr>
      <w:spacing w:before="0" w:after="0"/>
      <w:ind w:left="720" w:hanging="0"/>
      <w:contextualSpacing/>
    </w:pPr>
    <w:rPr/>
  </w:style>
  <w:style w:type="paragraph" w:styleId="NormalWeb">
    <w:name w:val="Normal (Web)"/>
    <w:basedOn w:val="Normal"/>
    <w:qFormat/>
    <w:pPr>
      <w:spacing w:beforeAutospacing="1" w:afterAutospacing="1"/>
    </w:pPr>
    <w:rPr>
      <w:rFonts w:ascii="Times New Roman" w:hAnsi="Times New Roman" w:eastAsia="Times New Roman" w:cs="Times New Roma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61</TotalTime>
  <Application>LibreOffice/5.2.7.2$Linux_X86_64 LibreOffice_project/20m0$Build-2</Application>
  <Pages>2</Pages>
  <Words>445</Words>
  <Characters>2318</Characters>
  <CharactersWithSpaces>2740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2020-01-26T23:45:32Z</dcterms:modified>
  <cp:revision>29</cp:revision>
  <dc:subject/>
  <dc:title/>
</cp:coreProperties>
</file>