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[25]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Endorsing the 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>Faculty Council of Community Colleges’ Resolution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>on Gender Inclusivity within SUNY</w:t>
      </w:r>
    </w:p>
    <w:p>
      <w:pPr>
        <w:pStyle w:val="Normal"/>
        <w:jc w:val="center"/>
        <w:rPr>
          <w:rFonts w:ascii="Calibry" w:hAnsi="Calibry"/>
          <w:b/>
          <w:b/>
          <w:bCs/>
          <w:sz w:val="32"/>
          <w:szCs w:val="32"/>
        </w:rPr>
      </w:pPr>
      <w:r>
        <w:rPr>
          <w:rFonts w:ascii="Calibry" w:hAnsi="Calibry"/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b w:val="false"/>
          <w:bCs w:val="false"/>
          <w:sz w:val="24"/>
          <w:szCs w:val="24"/>
        </w:rPr>
        <w:t xml:space="preserve"> the Faculty Council of Community Colleges unanimously approved, on October 5, 2019, a resolution </w:t>
      </w:r>
      <w:r>
        <w:rPr>
          <w:rFonts w:cs="" w:ascii="Calibry" w:hAnsi="Calibry" w:cstheme="majorHAnsi"/>
          <w:b w:val="false"/>
          <w:bCs w:val="false"/>
          <w:sz w:val="24"/>
          <w:szCs w:val="24"/>
        </w:rPr>
        <w:t xml:space="preserve">CSL1.2019-2020 (attached below) </w:t>
      </w:r>
      <w:r>
        <w:rPr>
          <w:rFonts w:cs="" w:ascii="Calibry" w:hAnsi="Calibry" w:cstheme="majorHAnsi"/>
          <w:b w:val="false"/>
          <w:bCs w:val="false"/>
          <w:i/>
          <w:iCs/>
          <w:sz w:val="24"/>
          <w:szCs w:val="24"/>
        </w:rPr>
        <w:t>on Gender Inclusivity within SUNY</w:t>
      </w:r>
      <w:r>
        <w:rPr>
          <w:rFonts w:cs="" w:ascii="Calibry" w:hAnsi="Calibry" w:cstheme="majorHAnsi"/>
          <w:b w:val="false"/>
          <w:bCs w:val="false"/>
          <w:sz w:val="24"/>
          <w:szCs w:val="24"/>
        </w:rPr>
        <w:t>; and</w:t>
      </w:r>
    </w:p>
    <w:p>
      <w:pPr>
        <w:pStyle w:val="Normal"/>
        <w:jc w:val="both"/>
        <w:rPr>
          <w:rFonts w:ascii="Calibry" w:hAnsi="Calibry" w:cs="" w:cstheme="majorHAnsi"/>
        </w:rPr>
      </w:pPr>
      <w:r>
        <w:rPr>
          <w:rFonts w:cs="" w:cstheme="majorHAnsi" w:ascii="Calibry" w:hAnsi="Calibry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" w:ascii="Calibry" w:hAnsi="Calibry" w:cstheme="majorHAnsi"/>
          <w:b/>
          <w:bCs/>
          <w:sz w:val="24"/>
          <w:szCs w:val="24"/>
        </w:rPr>
        <w:t>Whereas</w:t>
      </w:r>
      <w:r>
        <w:rPr>
          <w:rFonts w:cs="" w:ascii="Calibry" w:hAnsi="Calibry" w:cstheme="majorHAnsi"/>
          <w:b w:val="false"/>
          <w:bCs w:val="false"/>
          <w:sz w:val="24"/>
          <w:szCs w:val="24"/>
        </w:rPr>
        <w:t xml:space="preserve"> the FCCC resolution calls on the SUNY Chancellor, SUNY Board of Trustees and SUNY campuses </w:t>
      </w:r>
      <w:r>
        <w:rPr>
          <w:rFonts w:eastAsia="Times New Roman" w:cs="Arial" w:ascii="Calibry" w:hAnsi="Calibry"/>
          <w:b w:val="false"/>
          <w:bCs w:val="false"/>
          <w:color w:val="000000"/>
          <w:sz w:val="24"/>
          <w:szCs w:val="24"/>
        </w:rPr>
        <w:t>to include a gender “non-binary” option in</w:t>
      </w:r>
      <w:r>
        <w:rPr>
          <w:rFonts w:cs="" w:ascii="Calibry" w:hAnsi="Calibry" w:cstheme="majorHAnsi"/>
          <w:b w:val="false"/>
          <w:bCs w:val="false"/>
          <w:sz w:val="24"/>
          <w:szCs w:val="24"/>
        </w:rPr>
        <w:t xml:space="preserve"> admissions policy and</w:t>
      </w:r>
      <w:r>
        <w:rPr>
          <w:rFonts w:eastAsia="Times New Roman" w:cs="Arial" w:ascii="Calibry" w:hAnsi="Calibry"/>
          <w:b w:val="false"/>
          <w:bCs w:val="false"/>
          <w:color w:val="000000"/>
          <w:sz w:val="24"/>
          <w:szCs w:val="24"/>
        </w:rPr>
        <w:t xml:space="preserve"> official campus student documents; and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Calibry" w:hAnsi="Calibry"/>
          <w:b w:val="false"/>
          <w:bCs w:val="false"/>
          <w:color w:val="000000"/>
          <w:sz w:val="24"/>
          <w:szCs w:val="24"/>
        </w:rPr>
        <w:br/>
      </w:r>
      <w:r>
        <w:rPr>
          <w:rFonts w:eastAsia="Times New Roman" w:cs="Arial" w:ascii="Calibry" w:hAnsi="Calibry"/>
          <w:b/>
          <w:bCs/>
          <w:color w:val="000000"/>
          <w:sz w:val="24"/>
          <w:szCs w:val="24"/>
        </w:rPr>
        <w:t>Whereas</w:t>
      </w:r>
      <w:r>
        <w:rPr>
          <w:rFonts w:eastAsia="Times New Roman" w:cs="Arial" w:ascii="Calibry" w:hAnsi="Calibry"/>
          <w:b w:val="false"/>
          <w:bCs w:val="false"/>
          <w:color w:val="000000"/>
          <w:sz w:val="24"/>
          <w:szCs w:val="24"/>
        </w:rPr>
        <w:t xml:space="preserve"> the Grant Campus Academic Assembly supports inclusivity and is committed to creating an environment that supports all forms of gender expression; be it therefore</w:t>
      </w:r>
    </w:p>
    <w:p>
      <w:pPr>
        <w:pStyle w:val="Normal"/>
        <w:jc w:val="both"/>
        <w:rPr>
          <w:rFonts w:ascii="Calibry" w:hAnsi="Calibry" w:eastAsia="Times New Roman" w:cs="Arial"/>
          <w:color w:val="000000"/>
        </w:rPr>
      </w:pPr>
      <w:r>
        <w:rPr>
          <w:rFonts w:eastAsia="Times New Roman" w:cs="Arial" w:ascii="Calibry" w:hAnsi="Calibry"/>
          <w:color w:val="000000"/>
        </w:rPr>
      </w:r>
    </w:p>
    <w:p>
      <w:pPr>
        <w:pStyle w:val="Normal"/>
        <w:jc w:val="both"/>
        <w:rPr>
          <w:rFonts w:ascii="Calibry" w:hAnsi="Calibry" w:cs="" w:cstheme="majorHAnsi"/>
        </w:rPr>
      </w:pPr>
      <w:r>
        <w:rPr>
          <w:rFonts w:cs="" w:cstheme="majorHAnsi" w:ascii="Calibry" w:hAnsi="Calibry"/>
        </w:rPr>
      </w:r>
    </w:p>
    <w:p>
      <w:pPr>
        <w:pStyle w:val="Normal"/>
        <w:jc w:val="both"/>
        <w:rPr/>
      </w:pPr>
      <w:r>
        <w:rPr>
          <w:rFonts w:cs="" w:ascii="Calibry" w:hAnsi="Calibry" w:cstheme="majorHAnsi"/>
          <w:b/>
          <w:bCs/>
          <w:sz w:val="24"/>
          <w:szCs w:val="24"/>
        </w:rPr>
        <w:t>Resolved</w:t>
      </w:r>
      <w:r>
        <w:rPr>
          <w:rFonts w:cs="" w:ascii="Calibry" w:hAnsi="Calibry" w:cstheme="majorHAnsi"/>
          <w:b w:val="false"/>
          <w:bCs w:val="false"/>
          <w:sz w:val="24"/>
          <w:szCs w:val="24"/>
        </w:rPr>
        <w:t xml:space="preserve"> that the Grant Campus Academic Assembly endorses the Faculty Council of Community Colleges’ </w:t>
      </w:r>
      <w:r>
        <w:rPr>
          <w:rFonts w:cs="" w:ascii="Calibry" w:hAnsi="Calibry" w:cstheme="majorHAnsi"/>
          <w:b w:val="false"/>
          <w:bCs w:val="false"/>
          <w:i/>
          <w:iCs/>
          <w:sz w:val="24"/>
          <w:szCs w:val="24"/>
        </w:rPr>
        <w:t xml:space="preserve">Resolution </w:t>
      </w:r>
      <w:bookmarkStart w:id="0" w:name="__DdeLink__2265_1443700845"/>
      <w:r>
        <w:rPr>
          <w:rFonts w:cs="" w:ascii="Calibry" w:hAnsi="Calibry" w:cstheme="majorHAnsi"/>
          <w:b w:val="false"/>
          <w:bCs w:val="false"/>
          <w:i/>
          <w:iCs/>
          <w:sz w:val="24"/>
          <w:szCs w:val="24"/>
        </w:rPr>
        <w:t>on Gender Inclusivity within SUNY</w:t>
      </w:r>
      <w:bookmarkEnd w:id="0"/>
      <w:r>
        <w:rPr>
          <w:rFonts w:cs="" w:ascii="Calibry" w:hAnsi="Calibry" w:cstheme="majorHAnsi"/>
          <w:b w:val="false"/>
          <w:bCs w:val="false"/>
          <w:sz w:val="24"/>
          <w:szCs w:val="24"/>
        </w:rPr>
        <w:t>.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y" w:hAnsi="Calibry"/>
          <w:sz w:val="24"/>
          <w:szCs w:val="24"/>
        </w:rPr>
        <w:tab/>
      </w:r>
      <w:bookmarkStart w:id="1" w:name="__DdeLink__3421_216306462"/>
      <w:r>
        <w:rPr>
          <w:rFonts w:ascii="Calibry" w:hAnsi="Calibry"/>
          <w:sz w:val="24"/>
          <w:szCs w:val="24"/>
        </w:rPr>
        <w:t xml:space="preserve">Passed [35-5-1] </w:t>
      </w:r>
      <w:r>
        <w:rPr>
          <w:rFonts w:ascii="Calibry" w:hAnsi="Calibry"/>
          <w:sz w:val="24"/>
          <w:szCs w:val="24"/>
        </w:rPr>
        <w:t>on</w:t>
      </w:r>
      <w:bookmarkEnd w:id="1"/>
      <w:r>
        <w:rPr>
          <w:rFonts w:ascii="Calibry" w:hAnsi="Calibry"/>
          <w:sz w:val="24"/>
          <w:szCs w:val="24"/>
        </w:rPr>
        <w:t xml:space="preserve"> December 10, 2019</w:t>
      </w:r>
    </w:p>
    <w:p>
      <w:pPr>
        <w:pStyle w:val="Normal"/>
        <w:bidi w:val="0"/>
        <w:spacing w:lineRule="auto" w:line="240" w:before="0" w:after="200"/>
        <w:ind w:left="-115" w:right="0" w:hanging="0"/>
        <w:jc w:val="center"/>
        <w:rPr/>
      </w:pPr>
      <w:r>
        <w:rPr/>
        <w:drawing>
          <wp:anchor behindDoc="0" distT="0" distB="0" distL="139700" distR="114300" simplePos="0" locked="0" layoutInCell="1" allowOverlap="1" relativeHeight="2">
            <wp:simplePos x="0" y="0"/>
            <wp:positionH relativeFrom="column">
              <wp:posOffset>2062480</wp:posOffset>
            </wp:positionH>
            <wp:positionV relativeFrom="paragraph">
              <wp:posOffset>-50800</wp:posOffset>
            </wp:positionV>
            <wp:extent cx="1828800" cy="1879600"/>
            <wp:effectExtent l="0" t="0" r="0" b="0"/>
            <wp:wrapSquare wrapText="bothSides"/>
            <wp:docPr id="2" name="Picture 4" descr="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logoSmall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cs="" w:cstheme="majorHAnsi"/>
          <w:b/>
          <w:sz w:val="28"/>
          <w:szCs w:val="28"/>
        </w:rPr>
        <w:t>Faculty Council of Community Colleges</w:t>
      </w:r>
    </w:p>
    <w:p>
      <w:pPr>
        <w:pStyle w:val="Normal"/>
        <w:jc w:val="center"/>
        <w:rPr/>
      </w:pPr>
      <w:r>
        <w:rPr>
          <w:rFonts w:cs="" w:cstheme="majorHAnsi"/>
          <w:b/>
          <w:sz w:val="28"/>
          <w:szCs w:val="28"/>
        </w:rPr>
        <w:t>Resolution on Gender Inclusivity within SUNY</w:t>
      </w:r>
    </w:p>
    <w:p>
      <w:pPr>
        <w:pStyle w:val="Normal"/>
        <w:jc w:val="center"/>
        <w:rPr/>
      </w:pPr>
      <w:r>
        <w:rPr>
          <w:rFonts w:cs="" w:cstheme="majorHAnsi"/>
          <w:b/>
          <w:sz w:val="28"/>
          <w:szCs w:val="28"/>
        </w:rPr>
        <w:t>CSL1.2019-2020</w:t>
      </w:r>
    </w:p>
    <w:p>
      <w:pPr>
        <w:pStyle w:val="Normal"/>
        <w:jc w:val="center"/>
        <w:rPr/>
      </w:pPr>
      <w:r>
        <w:rPr>
          <w:rFonts w:cs="" w:cstheme="majorHAnsi"/>
          <w:b/>
          <w:sz w:val="28"/>
          <w:szCs w:val="28"/>
        </w:rPr>
        <w:t>Passed unanimously</w:t>
      </w:r>
    </w:p>
    <w:p>
      <w:pPr>
        <w:pStyle w:val="Normal"/>
        <w:jc w:val="center"/>
        <w:rPr/>
      </w:pPr>
      <w:r>
        <w:rPr>
          <w:rFonts w:cs="" w:cstheme="majorHAnsi"/>
          <w:b/>
          <w:sz w:val="28"/>
          <w:szCs w:val="28"/>
        </w:rPr>
        <w:t>October 5, 2019</w:t>
      </w:r>
    </w:p>
    <w:p>
      <w:pPr>
        <w:pStyle w:val="Normal"/>
        <w:jc w:val="center"/>
        <w:rPr>
          <w:rFonts w:cs="" w:cstheme="majorHAnsi"/>
        </w:rPr>
      </w:pPr>
      <w:r>
        <w:rPr>
          <w:rFonts w:cs="" w:cstheme="majorHAnsi"/>
        </w:rPr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 </w:t>
      </w:r>
      <w:r>
        <w:rPr>
          <w:rFonts w:cs="Arial"/>
          <w:color w:val="000000"/>
        </w:rPr>
        <w:t>the SUNY Board of Trustees Resolution “Diversity, Equity and Inclusion Policy” dated September 10, 2015, desires to “make SUNY the most inclusive higher education system in the country”; and,</w:t>
      </w:r>
    </w:p>
    <w:p>
      <w:pPr>
        <w:pStyle w:val="Normal"/>
        <w:rPr/>
      </w:pPr>
      <w:r>
        <w:rPr>
          <w:rFonts w:cs="Arial"/>
          <w:color w:val="000000"/>
        </w:rPr>
        <w:t> </w:t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 </w:t>
      </w:r>
      <w:r>
        <w:rPr>
          <w:rFonts w:cs="Arial"/>
          <w:color w:val="000000"/>
        </w:rPr>
        <w:t>the policy further states that “SUNY’s approach must employ best practices to attract diverse students…ensure that services are in place to support retention…and implement programs and strategies to establish a welcoming environment for all”; and,</w:t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</w:t>
      </w:r>
      <w:r>
        <w:rPr>
          <w:rFonts w:cs="Arial"/>
          <w:color w:val="000000"/>
        </w:rPr>
        <w:t> SUNY’s mission is to provide “educational services of the highest quality, with the broadest possible access, fully representative of all segments of the population”; and,</w:t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 </w:t>
      </w:r>
      <w:r>
        <w:rPr>
          <w:rFonts w:cs="Arial"/>
          <w:color w:val="000000"/>
        </w:rPr>
        <w:t>SUNY respects each person’s right to determine their own identity; and,</w:t>
      </w:r>
    </w:p>
    <w:p>
      <w:pPr>
        <w:pStyle w:val="Normal"/>
        <w:rPr/>
      </w:pPr>
      <w:r>
        <w:rPr>
          <w:rFonts w:cs="Arial"/>
          <w:color w:val="000000"/>
        </w:rPr>
        <w:t> </w:t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 </w:t>
      </w:r>
      <w:r>
        <w:rPr>
          <w:rFonts w:cs="Arial"/>
          <w:bCs/>
          <w:color w:val="000000"/>
        </w:rPr>
        <w:t xml:space="preserve">by </w:t>
      </w:r>
      <w:r>
        <w:rPr>
          <w:rFonts w:cs="Arial"/>
          <w:color w:val="000000"/>
        </w:rPr>
        <w:t>documentation and communication SUNY will continue to develop a more accurate reflection of the range of gender identities and to become more inclusive; and,</w:t>
      </w:r>
    </w:p>
    <w:p>
      <w:pPr>
        <w:pStyle w:val="Normal"/>
        <w:rPr/>
      </w:pPr>
      <w:r>
        <w:rPr>
          <w:rFonts w:cs="Arial"/>
          <w:color w:val="000000"/>
        </w:rPr>
        <w:t> </w:t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 </w:t>
      </w:r>
      <w:r>
        <w:rPr>
          <w:rFonts w:cs="Arial"/>
          <w:color w:val="000000"/>
        </w:rPr>
        <w:t>SUNY institutions have previously approved changes to improve gender inclusivity, such as use of chosen names for official school documentation and use of gender-neutral pronouns in official communications; and,</w:t>
      </w:r>
    </w:p>
    <w:p>
      <w:pPr>
        <w:pStyle w:val="Normal"/>
        <w:rPr/>
      </w:pPr>
      <w:r>
        <w:rPr>
          <w:rFonts w:cs="Arial"/>
          <w:color w:val="000000"/>
        </w:rPr>
        <w:t> </w:t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</w:t>
      </w:r>
      <w:r>
        <w:rPr>
          <w:rFonts w:cs="Arial"/>
          <w:color w:val="000000"/>
        </w:rPr>
        <w:t> it is essential that SUNY affirms its recognition of student identities and that non-binary students are not compelled to choose a binary gender designation, as misidentification can create barriers to self-identification and generate an environment where students feel alienated from their foundational interactions with SUNY; and,</w:t>
      </w:r>
    </w:p>
    <w:p>
      <w:pPr>
        <w:pStyle w:val="Normal"/>
        <w:rPr/>
      </w:pPr>
      <w:r>
        <w:rPr>
          <w:rFonts w:cs="Arial"/>
          <w:color w:val="000000"/>
        </w:rPr>
        <w:t> </w:t>
      </w:r>
    </w:p>
    <w:p>
      <w:pPr>
        <w:pStyle w:val="Normal"/>
        <w:rPr/>
      </w:pPr>
      <w:r>
        <w:rPr>
          <w:rFonts w:cs="Arial"/>
          <w:b/>
          <w:bCs/>
          <w:color w:val="000000"/>
        </w:rPr>
        <w:t>WHEREAS</w:t>
      </w:r>
      <w:r>
        <w:rPr>
          <w:rFonts w:cs="Arial"/>
          <w:color w:val="000000"/>
        </w:rPr>
        <w:t> both the Common Application and Universal College Application currently have the capability to provide more than binary options for gender identity; therefore,</w:t>
      </w:r>
    </w:p>
    <w:p>
      <w:pPr>
        <w:pStyle w:val="Normal"/>
        <w:rPr/>
      </w:pPr>
      <w:r>
        <w:rPr>
          <w:rFonts w:cs="Arial"/>
          <w:color w:val="000000"/>
        </w:rPr>
        <w:t> </w:t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/>
      </w:pPr>
      <w:r>
        <w:rPr>
          <w:rFonts w:eastAsia="Times New Roman" w:cs="Arial"/>
          <w:b/>
          <w:bCs/>
          <w:color w:val="000000"/>
        </w:rPr>
        <w:t>BE IT RESOLVED</w:t>
      </w:r>
      <w:r>
        <w:rPr>
          <w:rFonts w:eastAsia="Times New Roman" w:cs="Arial"/>
          <w:color w:val="000000"/>
        </w:rPr>
        <w:t xml:space="preserve"> that the Faculty Council of Community Colleges requests the SUNY Chancellor and Board of Trustees adopt a policy regarding applications for college admissions to include a gender “non-binary” option in order to foster inclusivity and support enrollment, retention, and completion; and,</w:t>
      </w:r>
    </w:p>
    <w:p>
      <w:pPr>
        <w:pStyle w:val="Normal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</w:r>
    </w:p>
    <w:p>
      <w:pPr>
        <w:pStyle w:val="Normal"/>
        <w:rPr/>
      </w:pPr>
      <w:r>
        <w:rPr>
          <w:rFonts w:eastAsia="Times New Roman" w:cs="Arial"/>
          <w:b/>
          <w:bCs/>
          <w:color w:val="000000"/>
        </w:rPr>
        <w:t>BE IT FURTHER RESOLVED</w:t>
      </w:r>
      <w:r>
        <w:rPr>
          <w:rFonts w:eastAsia="Times New Roman" w:cs="Arial"/>
          <w:color w:val="000000"/>
        </w:rPr>
        <w:t xml:space="preserve"> that the Faculty Council of Community Colleges in the spirit of inclusivity requests that campuses revise applications for admission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t xml:space="preserve">and any official campus student documents </w:t>
      </w:r>
      <w:r>
        <w:rPr>
          <w:rFonts w:eastAsia="Times New Roman" w:cs="Arial"/>
          <w:color w:val="000000"/>
        </w:rPr>
        <w:t>to include a gender “non-binary” option so that our students are not compelled to misidentify themselves at the very beginning of their community college education.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center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LibreOffice/5.2.7.2$Linux_X86_64 LibreOffice_project/20m0$Build-2</Application>
  <Pages>3</Pages>
  <Words>477</Words>
  <Characters>2858</Characters>
  <CharactersWithSpaces>3319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2020-01-26T23:49:30Z</dcterms:modified>
  <cp:revision>23</cp:revision>
  <dc:subject/>
  <dc:title/>
</cp:coreProperties>
</file>