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</w:rPr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2020-02 [12]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Approving the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/>
          <w:iCs/>
          <w:sz w:val="32"/>
          <w:szCs w:val="32"/>
        </w:rPr>
        <w:t xml:space="preserve">A. A. </w:t>
      </w:r>
      <w:r>
        <w:rPr>
          <w:rFonts w:ascii="Calibri" w:hAnsi="Calibri"/>
          <w:b/>
          <w:bCs/>
          <w:sz w:val="32"/>
          <w:szCs w:val="32"/>
        </w:rPr>
        <w:t xml:space="preserve">LAS: </w:t>
      </w:r>
      <w:r>
        <w:rPr>
          <w:rFonts w:ascii="Calibri" w:hAnsi="Calibri"/>
          <w:b/>
          <w:bCs/>
          <w:i/>
          <w:iCs/>
          <w:sz w:val="32"/>
          <w:szCs w:val="32"/>
        </w:rPr>
        <w:t>Education (Child Study)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Curriculum Revision Proposal (AEG)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all three campuses have submitted a curriculum revision proposal for </w:t>
      </w:r>
      <w:bookmarkStart w:id="0" w:name="__DdeLink__2188_825759244"/>
      <w:r>
        <w:rPr>
          <w:rFonts w:ascii="Calibri" w:hAnsi="Calibri"/>
          <w:sz w:val="24"/>
          <w:szCs w:val="24"/>
        </w:rPr>
        <w:t xml:space="preserve">A. A. LAS </w:t>
      </w:r>
      <w:r>
        <w:rPr>
          <w:rFonts w:ascii="Calibri" w:hAnsi="Calibri"/>
          <w:i/>
          <w:iCs/>
          <w:sz w:val="24"/>
          <w:szCs w:val="24"/>
        </w:rPr>
        <w:t>Education (Child Study)</w:t>
      </w:r>
      <w:bookmarkEnd w:id="0"/>
      <w:r>
        <w:rPr>
          <w:rFonts w:ascii="Calibri" w:hAnsi="Calibri"/>
          <w:sz w:val="24"/>
          <w:szCs w:val="24"/>
        </w:rPr>
        <w:t xml:space="preserve"> program; and</w:t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proposed revisions </w:t>
      </w:r>
    </w:p>
    <w:p>
      <w:pPr>
        <w:pStyle w:val="Normal"/>
        <w:widowControl/>
        <w:numPr>
          <w:ilvl w:val="0"/>
          <w:numId w:val="1"/>
        </w:numPr>
        <w:bidi w:val="0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align the program with the College’s Institutional Educational Goals,</w:t>
      </w:r>
    </w:p>
    <w:p>
      <w:pPr>
        <w:pStyle w:val="Normal"/>
        <w:widowControl/>
        <w:numPr>
          <w:ilvl w:val="0"/>
          <w:numId w:val="1"/>
        </w:numPr>
        <w:bidi w:val="0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eliminate conflicts between admission requirements to the College and the current admission requirements for this program,</w:t>
      </w:r>
    </w:p>
    <w:p>
      <w:pPr>
        <w:pStyle w:val="Normal"/>
        <w:widowControl/>
        <w:numPr>
          <w:ilvl w:val="0"/>
          <w:numId w:val="1"/>
        </w:numPr>
        <w:bidi w:val="0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eliminate conflicts between admission requirements for the program and the lack of any prerequisites on any of the major courses,</w:t>
      </w:r>
    </w:p>
    <w:p>
      <w:pPr>
        <w:pStyle w:val="Normal"/>
        <w:widowControl/>
        <w:numPr>
          <w:ilvl w:val="0"/>
          <w:numId w:val="1"/>
        </w:numPr>
        <w:bidi w:val="0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restore open access to the program while not negatively affecting student success,</w:t>
      </w:r>
    </w:p>
    <w:p>
      <w:pPr>
        <w:pStyle w:val="Normal"/>
        <w:widowControl/>
        <w:numPr>
          <w:ilvl w:val="0"/>
          <w:numId w:val="1"/>
        </w:numPr>
        <w:bidi w:val="0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maintain the alignment of this program with the associated program at St. Joseph’s College; and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120"/>
        <w:ind w:left="72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A. A. LAS </w:t>
      </w:r>
      <w:r>
        <w:rPr>
          <w:rFonts w:ascii="Calibri" w:hAnsi="Calibri"/>
          <w:i/>
          <w:iCs/>
          <w:sz w:val="24"/>
          <w:szCs w:val="24"/>
        </w:rPr>
        <w:t xml:space="preserve">Education (Child Study) </w:t>
      </w:r>
      <w:r>
        <w:rPr>
          <w:rFonts w:ascii="Calibri" w:hAnsi="Calibri"/>
          <w:sz w:val="24"/>
          <w:szCs w:val="24"/>
        </w:rPr>
        <w:t xml:space="preserve">Curriculum Revision Proposal has received the necessary multi-campus approvals; and </w:t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College Curriculum Committee approved the A. A. LAS </w:t>
      </w:r>
      <w:r>
        <w:rPr>
          <w:rFonts w:ascii="Calibri" w:hAnsi="Calibri"/>
          <w:i/>
          <w:iCs/>
          <w:sz w:val="24"/>
          <w:szCs w:val="24"/>
        </w:rPr>
        <w:t>Education (Child Study)</w:t>
      </w:r>
      <w:r>
        <w:rPr>
          <w:rFonts w:ascii="Calibri" w:hAnsi="Calibri"/>
          <w:sz w:val="24"/>
          <w:szCs w:val="24"/>
        </w:rPr>
        <w:t xml:space="preserve"> Curriculum Revision Proposal on 04/23/2020 by a vote of [11-0-0]; therefore be it</w:t>
      </w:r>
    </w:p>
    <w:p>
      <w:pPr>
        <w:pStyle w:val="Normal"/>
        <w:widowControl/>
        <w:bidi w:val="0"/>
        <w:spacing w:before="0" w:after="12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the (Governance body name for each campus) approves the A.A. LAS Education (Child Study) Curriculum Revision Proposal.</w:t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-115" w:right="0" w:hanging="0"/>
        <w:jc w:val="left"/>
        <w:rPr/>
      </w:pPr>
      <w:r>
        <w:rPr>
          <w:rFonts w:ascii="Calibri" w:hAnsi="Calibri"/>
          <w:sz w:val="24"/>
          <w:szCs w:val="24"/>
        </w:rPr>
        <w:tab/>
      </w:r>
      <w:bookmarkStart w:id="1" w:name="__DdeLink__3281_216306462"/>
      <w:r>
        <w:rPr>
          <w:rFonts w:ascii="Calibri" w:hAnsi="Calibri"/>
          <w:sz w:val="24"/>
          <w:szCs w:val="24"/>
        </w:rPr>
        <w:t>P</w:t>
      </w:r>
      <w:bookmarkEnd w:id="1"/>
      <w:r>
        <w:rPr>
          <w:rFonts w:ascii="Calibri" w:hAnsi="Calibri"/>
          <w:sz w:val="24"/>
          <w:szCs w:val="24"/>
        </w:rPr>
        <w:t>assed [4</w:t>
      </w:r>
      <w:r>
        <w:rPr>
          <w:rFonts w:ascii="Calibri" w:hAnsi="Calibri"/>
          <w:sz w:val="24"/>
          <w:szCs w:val="24"/>
        </w:rPr>
        <w:t>7-1-1</w:t>
      </w:r>
      <w:r>
        <w:rPr>
          <w:rFonts w:ascii="Calibri" w:hAnsi="Calibri"/>
          <w:sz w:val="24"/>
          <w:szCs w:val="24"/>
        </w:rPr>
        <w:t xml:space="preserve">] in </w:t>
      </w:r>
      <w:r>
        <w:rPr>
          <w:rFonts w:ascii="Calibri" w:hAnsi="Calibri"/>
          <w:sz w:val="24"/>
          <w:szCs w:val="24"/>
        </w:rPr>
        <w:t xml:space="preserve">an online vote </w:t>
      </w:r>
      <w:r>
        <w:rPr>
          <w:rFonts w:ascii="Calibri" w:hAnsi="Calibri"/>
          <w:sz w:val="24"/>
          <w:szCs w:val="24"/>
        </w:rPr>
        <w:t xml:space="preserve">open between May 18 and </w:t>
      </w:r>
      <w:r>
        <w:rPr>
          <w:rFonts w:ascii="Calibri" w:hAnsi="Calibri"/>
          <w:sz w:val="24"/>
          <w:szCs w:val="24"/>
        </w:rPr>
        <w:t xml:space="preserve">May </w:t>
      </w:r>
      <w:r>
        <w:rPr>
          <w:rFonts w:ascii="Calibri" w:hAnsi="Calibri"/>
          <w:sz w:val="24"/>
          <w:szCs w:val="24"/>
        </w:rPr>
        <w:t>22,</w:t>
      </w:r>
      <w:r>
        <w:rPr>
          <w:rFonts w:ascii="Calibri" w:hAnsi="Calibri"/>
          <w:sz w:val="24"/>
          <w:szCs w:val="24"/>
        </w:rPr>
        <w:t xml:space="preserve"> 2020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Noto Sans Devanagari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03">
    <w:name w:val="ListLabel 703"/>
    <w:qFormat/>
    <w:rPr>
      <w:rFonts w:ascii="Calibri" w:hAnsi="Calibri" w:cs="OpenSymbol"/>
      <w:sz w:val="24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ascii="Calibri" w:hAnsi="Calibri" w:cs="OpenSymbol"/>
      <w:sz w:val="24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ascii="Calibri" w:hAnsi="Calibri" w:cs="OpenSymbol"/>
      <w:sz w:val="24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ascii="Calibri" w:hAnsi="Calibri" w:cs="OpenSymbol"/>
      <w:sz w:val="24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ascii="Calibri" w:hAnsi="Calibri" w:cs="OpenSymbol"/>
      <w:sz w:val="24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qFormat/>
    <w:pPr/>
    <w:rPr>
      <w:sz w:val="22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LibreOffice/5.2.7.2$Linux_X86_64 LibreOffice_project/20m0$Build-2</Application>
  <Pages>1</Pages>
  <Words>202</Words>
  <Characters>1146</Characters>
  <CharactersWithSpaces>1334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2020-05-26T21:17:32Z</dcterms:modified>
  <cp:revision>39</cp:revision>
  <dc:subject/>
  <dc:title/>
</cp:coreProperties>
</file>